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Sponsorship package: 2 dedicated posts and 1 newsletter feature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3,000.00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3,000.00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Performance bonus: post passed 50,000 views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500.00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500.00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Production costs: props and location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3,700.00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3,700.00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Invoice 2 of 2 under the sponsorship agreement dated 1 Sept 2026. Payment due within 30 days.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_5nfttpg_hm57tcofpvin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_5nfttpg_hm57tcofpvin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invoice template</dc:title>
  <dc:creator>RivitPay</dc:creator>
  <dc:description>Sponsorship invoice template from rivitpay.com</dc:description>
  <cp:lastModifiedBy>Un-named</cp:lastModifiedBy>
  <cp:revision>1</cp:revision>
  <dcterms:created xsi:type="dcterms:W3CDTF">2026-09-29T02:02:36.897Z</dcterms:created>
  <dcterms:modified xsi:type="dcterms:W3CDTF">2026-09-29T02:02:36.897Z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